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8201E" w14:textId="77777777" w:rsidR="0034390F" w:rsidRPr="00911D6E" w:rsidRDefault="00E62306" w:rsidP="00E62306">
      <w:pPr>
        <w:jc w:val="center"/>
        <w:rPr>
          <w:rFonts w:ascii="NewsGoth BT" w:hAnsi="NewsGoth BT"/>
          <w:b/>
          <w:sz w:val="24"/>
          <w:szCs w:val="24"/>
        </w:rPr>
      </w:pPr>
      <w:r w:rsidRPr="00911D6E">
        <w:rPr>
          <w:rFonts w:ascii="NewsGoth BT" w:hAnsi="NewsGoth BT"/>
          <w:b/>
          <w:sz w:val="24"/>
          <w:szCs w:val="24"/>
        </w:rPr>
        <w:t>Protecting Your Phosphorus Fertilizer Investment</w:t>
      </w:r>
    </w:p>
    <w:p w14:paraId="5E551163" w14:textId="4E9853E1" w:rsidR="003D4CEB" w:rsidRPr="00911D6E" w:rsidRDefault="00E62306" w:rsidP="00E62306">
      <w:p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Your investment in phosphorus </w:t>
      </w:r>
      <w:r w:rsidR="00911D6E" w:rsidRPr="00911D6E">
        <w:rPr>
          <w:rFonts w:ascii="NewsGoth BT" w:hAnsi="NewsGoth BT"/>
          <w:sz w:val="24"/>
          <w:szCs w:val="24"/>
        </w:rPr>
        <w:t>fertilizer can</w:t>
      </w:r>
      <w:r w:rsidRPr="00911D6E">
        <w:rPr>
          <w:rFonts w:ascii="NewsGoth BT" w:hAnsi="NewsGoth BT"/>
          <w:sz w:val="24"/>
          <w:szCs w:val="24"/>
        </w:rPr>
        <w:t xml:space="preserve"> be substantial, depending on soil P levels and crop needs.  A typical application for 2 year crop </w:t>
      </w:r>
      <w:r w:rsidR="003D4CEB" w:rsidRPr="00911D6E">
        <w:rPr>
          <w:rFonts w:ascii="NewsGoth BT" w:hAnsi="NewsGoth BT"/>
          <w:sz w:val="24"/>
          <w:szCs w:val="24"/>
        </w:rPr>
        <w:t>needs can range from $__</w:t>
      </w:r>
      <w:proofErr w:type="gramStart"/>
      <w:r w:rsidR="003D4CEB" w:rsidRPr="00911D6E">
        <w:rPr>
          <w:rFonts w:ascii="NewsGoth BT" w:hAnsi="NewsGoth BT"/>
          <w:sz w:val="24"/>
          <w:szCs w:val="24"/>
        </w:rPr>
        <w:t>_  -</w:t>
      </w:r>
      <w:proofErr w:type="gramEnd"/>
      <w:r w:rsidR="003D4CEB" w:rsidRPr="00911D6E">
        <w:rPr>
          <w:rFonts w:ascii="NewsGoth BT" w:hAnsi="NewsGoth BT"/>
          <w:sz w:val="24"/>
          <w:szCs w:val="24"/>
        </w:rPr>
        <w:t xml:space="preserve">  ___  per acre. Whi</w:t>
      </w:r>
      <w:r w:rsidR="00DF7AA8" w:rsidRPr="00911D6E">
        <w:rPr>
          <w:rFonts w:ascii="NewsGoth BT" w:hAnsi="NewsGoth BT"/>
          <w:sz w:val="24"/>
          <w:szCs w:val="24"/>
        </w:rPr>
        <w:t>le average losses of P</w:t>
      </w:r>
      <w:r w:rsidR="00F41435" w:rsidRPr="00911D6E">
        <w:rPr>
          <w:rFonts w:ascii="NewsGoth BT" w:hAnsi="NewsGoth BT"/>
          <w:sz w:val="24"/>
          <w:szCs w:val="24"/>
        </w:rPr>
        <w:t>205 (phosphate - the fertilizer form of P)</w:t>
      </w:r>
      <w:r w:rsidR="00DF7AA8" w:rsidRPr="00911D6E">
        <w:rPr>
          <w:rFonts w:ascii="NewsGoth BT" w:hAnsi="NewsGoth BT"/>
          <w:sz w:val="24"/>
          <w:szCs w:val="24"/>
        </w:rPr>
        <w:t xml:space="preserve"> usually</w:t>
      </w:r>
      <w:r w:rsidR="003D4CEB" w:rsidRPr="00911D6E">
        <w:rPr>
          <w:rFonts w:ascii="NewsGoth BT" w:hAnsi="NewsGoth BT"/>
          <w:sz w:val="24"/>
          <w:szCs w:val="24"/>
        </w:rPr>
        <w:t xml:space="preserve"> average only 1-2 lbs. per acre per year, much larger losses can and do occur under certain conditions.  These losses can be off-site losses, into a stream or other </w:t>
      </w:r>
      <w:r w:rsidR="00911D6E" w:rsidRPr="00911D6E">
        <w:rPr>
          <w:rFonts w:ascii="NewsGoth BT" w:hAnsi="NewsGoth BT"/>
          <w:sz w:val="24"/>
          <w:szCs w:val="24"/>
        </w:rPr>
        <w:t>waterbody, or</w:t>
      </w:r>
      <w:r w:rsidR="003D4CEB" w:rsidRPr="00911D6E">
        <w:rPr>
          <w:rFonts w:ascii="NewsGoth BT" w:hAnsi="NewsGoth BT"/>
          <w:sz w:val="24"/>
          <w:szCs w:val="24"/>
        </w:rPr>
        <w:t xml:space="preserve"> they can occur within the field, moving from one part of the field to another. </w:t>
      </w:r>
    </w:p>
    <w:p w14:paraId="0088F1CA" w14:textId="77777777" w:rsidR="00E62306" w:rsidRPr="00911D6E" w:rsidRDefault="003D4CEB" w:rsidP="00E62306">
      <w:p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Variable Rate Technology (VRT) is used extensively for very good reasons. It is a highly precise and cost-efficient method of applying fertilizer. However, if substantial off-site losses or within-field movement occurs, the extra expense of a VRT application is wasted.</w:t>
      </w:r>
    </w:p>
    <w:p w14:paraId="20B0784C" w14:textId="77777777" w:rsidR="00704D74" w:rsidRPr="00911D6E" w:rsidRDefault="003D4CEB" w:rsidP="00E62306">
      <w:pPr>
        <w:rPr>
          <w:rFonts w:ascii="NewsGoth BT" w:hAnsi="NewsGoth BT"/>
          <w:color w:val="C00000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The question then is, "How do I protect my P fertilizer investment?" There are several answers to that question. We at ______ ________ want to help you</w:t>
      </w:r>
      <w:r w:rsidR="00DF7AA8" w:rsidRPr="00911D6E">
        <w:rPr>
          <w:rFonts w:ascii="NewsGoth BT" w:hAnsi="NewsGoth BT"/>
          <w:sz w:val="24"/>
          <w:szCs w:val="24"/>
        </w:rPr>
        <w:t xml:space="preserve"> find some methods that fit</w:t>
      </w:r>
      <w:r w:rsidRPr="00911D6E">
        <w:rPr>
          <w:rFonts w:ascii="NewsGoth BT" w:hAnsi="NewsGoth BT"/>
          <w:sz w:val="24"/>
          <w:szCs w:val="24"/>
        </w:rPr>
        <w:t xml:space="preserve"> your operation and that you can easily and effectively use to protect you</w:t>
      </w:r>
      <w:r w:rsidR="00DF7AA8" w:rsidRPr="00911D6E">
        <w:rPr>
          <w:rFonts w:ascii="NewsGoth BT" w:hAnsi="NewsGoth BT"/>
          <w:sz w:val="24"/>
          <w:szCs w:val="24"/>
        </w:rPr>
        <w:t>rself</w:t>
      </w:r>
      <w:r w:rsidRPr="00911D6E">
        <w:rPr>
          <w:rFonts w:ascii="NewsGoth BT" w:hAnsi="NewsGoth BT"/>
          <w:sz w:val="24"/>
          <w:szCs w:val="24"/>
        </w:rPr>
        <w:t xml:space="preserve"> from excessive P losses.</w:t>
      </w:r>
      <w:r w:rsidR="00704D74" w:rsidRPr="00911D6E">
        <w:rPr>
          <w:rFonts w:ascii="NewsGoth BT" w:hAnsi="NewsGoth BT"/>
          <w:sz w:val="24"/>
          <w:szCs w:val="24"/>
        </w:rPr>
        <w:t xml:space="preserve"> Here is our list - you may have ideas of your own that you would like to discuss. </w:t>
      </w:r>
    </w:p>
    <w:p w14:paraId="2D03D201" w14:textId="1BF87A92" w:rsidR="00704D74" w:rsidRPr="00911D6E" w:rsidRDefault="00704D74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>Inject as much P fertilizer as is practical. This may be in the form of starter, or deep placement in combination with strip-</w:t>
      </w:r>
      <w:r w:rsidR="00911D6E" w:rsidRPr="00911D6E">
        <w:rPr>
          <w:rFonts w:ascii="NewsGoth BT" w:hAnsi="NewsGoth BT"/>
          <w:sz w:val="24"/>
          <w:szCs w:val="24"/>
        </w:rPr>
        <w:t>till, or</w:t>
      </w:r>
      <w:r w:rsidRPr="00911D6E">
        <w:rPr>
          <w:rFonts w:ascii="NewsGoth BT" w:hAnsi="NewsGoth BT"/>
          <w:sz w:val="24"/>
          <w:szCs w:val="24"/>
        </w:rPr>
        <w:t xml:space="preserve"> with the use of disc-equipped shallow placement rigs.</w:t>
      </w:r>
    </w:p>
    <w:p w14:paraId="069C3FE7" w14:textId="77777777" w:rsidR="00704D74" w:rsidRPr="00911D6E" w:rsidRDefault="00704D74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>Do not surface apply P fertilizer before a significant rain event (&gt;1 inch of predicted rain in the next 12 hours), or on frozen or snow-covered so</w:t>
      </w:r>
      <w:r w:rsidR="00DF7AA8" w:rsidRPr="00911D6E">
        <w:rPr>
          <w:rFonts w:ascii="NewsGoth BT" w:hAnsi="NewsGoth BT"/>
          <w:sz w:val="24"/>
          <w:szCs w:val="24"/>
        </w:rPr>
        <w:t>il.  Losses from these situations</w:t>
      </w:r>
      <w:r w:rsidRPr="00911D6E">
        <w:rPr>
          <w:rFonts w:ascii="NewsGoth BT" w:hAnsi="NewsGoth BT"/>
          <w:sz w:val="24"/>
          <w:szCs w:val="24"/>
        </w:rPr>
        <w:t xml:space="preserve"> can be very large</w:t>
      </w:r>
    </w:p>
    <w:p w14:paraId="334C4059" w14:textId="0DCFFFA2" w:rsidR="00704D74" w:rsidRPr="00911D6E" w:rsidRDefault="00DF7AA8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>If surface application is used AND tillage is already planned, perform the tillage before the next rainfall event. This will sharply decrease so</w:t>
      </w:r>
      <w:r w:rsidR="006F0B46" w:rsidRPr="00911D6E">
        <w:rPr>
          <w:rFonts w:ascii="NewsGoth BT" w:hAnsi="NewsGoth BT"/>
          <w:sz w:val="24"/>
          <w:szCs w:val="24"/>
        </w:rPr>
        <w:t>luble P losses (which is the main culprit in harmful algal blooms)</w:t>
      </w:r>
      <w:r w:rsidRPr="00911D6E">
        <w:rPr>
          <w:rFonts w:ascii="NewsGoth BT" w:hAnsi="NewsGoth BT"/>
          <w:sz w:val="24"/>
          <w:szCs w:val="24"/>
        </w:rPr>
        <w:t xml:space="preserve"> but may increase sediment bound P losses due to increased soil erosion. </w:t>
      </w:r>
      <w:proofErr w:type="gramStart"/>
      <w:r w:rsidRPr="00911D6E">
        <w:rPr>
          <w:rFonts w:ascii="NewsGoth BT" w:hAnsi="NewsGoth BT"/>
          <w:sz w:val="24"/>
          <w:szCs w:val="24"/>
        </w:rPr>
        <w:t>It's</w:t>
      </w:r>
      <w:proofErr w:type="gramEnd"/>
      <w:r w:rsidRPr="00911D6E">
        <w:rPr>
          <w:rFonts w:ascii="NewsGoth BT" w:hAnsi="NewsGoth BT"/>
          <w:sz w:val="24"/>
          <w:szCs w:val="24"/>
        </w:rPr>
        <w:t xml:space="preserve"> a tradeoff</w:t>
      </w:r>
      <w:r w:rsidR="00911D6E" w:rsidRPr="00911D6E">
        <w:rPr>
          <w:rFonts w:ascii="NewsGoth BT" w:hAnsi="NewsGoth BT"/>
          <w:sz w:val="24"/>
          <w:szCs w:val="24"/>
        </w:rPr>
        <w:t>.... hence</w:t>
      </w:r>
      <w:r w:rsidRPr="00911D6E">
        <w:rPr>
          <w:rFonts w:ascii="NewsGoth BT" w:hAnsi="NewsGoth BT"/>
          <w:sz w:val="24"/>
          <w:szCs w:val="24"/>
        </w:rPr>
        <w:t xml:space="preserve"> the next recommendation</w:t>
      </w:r>
      <w:proofErr w:type="gramStart"/>
      <w:r w:rsidRPr="00911D6E">
        <w:rPr>
          <w:rFonts w:ascii="NewsGoth BT" w:hAnsi="NewsGoth BT"/>
          <w:sz w:val="24"/>
          <w:szCs w:val="24"/>
        </w:rPr>
        <w:t>.....</w:t>
      </w:r>
      <w:proofErr w:type="gramEnd"/>
    </w:p>
    <w:p w14:paraId="0F4D53BD" w14:textId="77777777" w:rsidR="00DF7AA8" w:rsidRPr="00911D6E" w:rsidRDefault="00DF7AA8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Begin the transition to continuous no-till and cover crops, starting on your fields with the best drainage. This combination of no-till and cover crops reduces soil erosion and losses of sediment bound P, as well as improving water infiltration, </w:t>
      </w:r>
      <w:r w:rsidR="006F0B46" w:rsidRPr="00911D6E">
        <w:rPr>
          <w:rFonts w:ascii="NewsGoth BT" w:hAnsi="NewsGoth BT"/>
          <w:sz w:val="24"/>
          <w:szCs w:val="24"/>
        </w:rPr>
        <w:t>water holding capacity of the soil, and overall soil health.</w:t>
      </w:r>
    </w:p>
    <w:p w14:paraId="24923ABD" w14:textId="77777777" w:rsidR="006F0B46" w:rsidRPr="00911D6E" w:rsidRDefault="006F0B46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>Soil test regularly and apply P fertilizer accordingly. WORKING WITH A 4R CERTIFIED RETAILER ENSURES THAT FERTILIZER WILL BE RECOMMENDED AND APPLIED ACCORDING TO LAND-GRANT UNIVERSITY RESEARCH.</w:t>
      </w:r>
    </w:p>
    <w:p w14:paraId="18E421EB" w14:textId="77777777" w:rsidR="006F0B46" w:rsidRPr="00911D6E" w:rsidRDefault="006F0B46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>Use geo-referenced soil testing (grids, yield zones, soil types, etc) and apply with variable rate technology. This ensures that all areas of the field receive only what is needed.</w:t>
      </w:r>
    </w:p>
    <w:p w14:paraId="7BD89E6B" w14:textId="77777777" w:rsidR="00911D6E" w:rsidRDefault="00911D6E">
      <w:pPr>
        <w:rPr>
          <w:rFonts w:ascii="NewsGoth BT" w:hAnsi="NewsGoth BT"/>
          <w:sz w:val="24"/>
          <w:szCs w:val="24"/>
        </w:rPr>
      </w:pPr>
      <w:r>
        <w:rPr>
          <w:rFonts w:ascii="NewsGoth BT" w:hAnsi="NewsGoth BT"/>
          <w:sz w:val="24"/>
          <w:szCs w:val="24"/>
        </w:rPr>
        <w:br w:type="page"/>
      </w:r>
    </w:p>
    <w:p w14:paraId="02F5E784" w14:textId="44D6B488" w:rsidR="006F0B46" w:rsidRPr="00911D6E" w:rsidRDefault="006F0B46" w:rsidP="00704D74">
      <w:pPr>
        <w:pStyle w:val="ListParagraph"/>
        <w:numPr>
          <w:ilvl w:val="0"/>
          <w:numId w:val="1"/>
        </w:numPr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lastRenderedPageBreak/>
        <w:t>Identify those fields in your operation that are most at risk of elevated P losses. Work with us at ___</w:t>
      </w:r>
      <w:proofErr w:type="gramStart"/>
      <w:r w:rsidRPr="00911D6E">
        <w:rPr>
          <w:rFonts w:ascii="NewsGoth BT" w:hAnsi="NewsGoth BT"/>
          <w:sz w:val="24"/>
          <w:szCs w:val="24"/>
        </w:rPr>
        <w:t>_  _</w:t>
      </w:r>
      <w:proofErr w:type="gramEnd"/>
      <w:r w:rsidRPr="00911D6E">
        <w:rPr>
          <w:rFonts w:ascii="NewsGoth BT" w:hAnsi="NewsGoth BT"/>
          <w:sz w:val="24"/>
          <w:szCs w:val="24"/>
        </w:rPr>
        <w:t>___ or with your local SWCD to identify these fields (or areas of fields). Some of the characteristics of elevated P loss fields are:</w:t>
      </w:r>
    </w:p>
    <w:p w14:paraId="2EBF5216" w14:textId="77777777" w:rsidR="006F0B46" w:rsidRPr="00911D6E" w:rsidRDefault="006F0B46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 </w:t>
      </w:r>
      <w:r w:rsidR="00302E88" w:rsidRPr="00911D6E">
        <w:rPr>
          <w:rFonts w:ascii="NewsGoth BT" w:hAnsi="NewsGoth BT"/>
          <w:sz w:val="24"/>
          <w:szCs w:val="24"/>
        </w:rPr>
        <w:t xml:space="preserve"> </w:t>
      </w:r>
      <w:r w:rsidRPr="00911D6E">
        <w:rPr>
          <w:rFonts w:ascii="NewsGoth BT" w:hAnsi="NewsGoth BT"/>
          <w:sz w:val="24"/>
          <w:szCs w:val="24"/>
        </w:rPr>
        <w:t xml:space="preserve">1. </w:t>
      </w:r>
      <w:r w:rsidR="00B94A7F" w:rsidRPr="00911D6E">
        <w:rPr>
          <w:rFonts w:ascii="NewsGoth BT" w:hAnsi="NewsGoth BT"/>
          <w:sz w:val="24"/>
          <w:szCs w:val="24"/>
        </w:rPr>
        <w:t xml:space="preserve">Very high soil P levels, especially if over 100 ppm </w:t>
      </w:r>
    </w:p>
    <w:p w14:paraId="7CBCEEBE" w14:textId="77777777" w:rsidR="00B94A7F" w:rsidRPr="00911D6E" w:rsidRDefault="00B94A7F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  2. Adjacent to a stream or road ditch, where surface water flows directly into the </w:t>
      </w:r>
      <w:r w:rsidR="00302E88" w:rsidRPr="00911D6E">
        <w:rPr>
          <w:rFonts w:ascii="NewsGoth BT" w:hAnsi="NewsGoth BT"/>
          <w:sz w:val="24"/>
          <w:szCs w:val="24"/>
        </w:rPr>
        <w:t xml:space="preserve"> </w:t>
      </w:r>
      <w:r w:rsidRPr="00911D6E">
        <w:rPr>
          <w:rFonts w:ascii="NewsGoth BT" w:hAnsi="NewsGoth BT"/>
          <w:sz w:val="24"/>
          <w:szCs w:val="24"/>
        </w:rPr>
        <w:t xml:space="preserve"> </w:t>
      </w:r>
      <w:r w:rsidR="00302E88" w:rsidRPr="00911D6E">
        <w:rPr>
          <w:rFonts w:ascii="NewsGoth BT" w:hAnsi="NewsGoth BT"/>
          <w:sz w:val="24"/>
          <w:szCs w:val="24"/>
        </w:rPr>
        <w:t xml:space="preserve">  </w:t>
      </w:r>
    </w:p>
    <w:p w14:paraId="771FF8ED" w14:textId="77777777" w:rsidR="00302E88" w:rsidRPr="00911D6E" w:rsidRDefault="00302E88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      stream or ditch</w:t>
      </w:r>
    </w:p>
    <w:p w14:paraId="209D951C" w14:textId="77777777" w:rsidR="00B94A7F" w:rsidRPr="00911D6E" w:rsidRDefault="00B94A7F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  3. Tile inlet structures or French drains</w:t>
      </w:r>
    </w:p>
    <w:p w14:paraId="586E1422" w14:textId="77A1B676" w:rsidR="00180D4E" w:rsidRPr="00911D6E" w:rsidRDefault="00B94A7F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</w:t>
      </w:r>
      <w:r w:rsidR="00302E88" w:rsidRPr="00911D6E">
        <w:rPr>
          <w:rFonts w:ascii="NewsGoth BT" w:hAnsi="NewsGoth BT"/>
          <w:sz w:val="24"/>
          <w:szCs w:val="24"/>
        </w:rPr>
        <w:t xml:space="preserve">  </w:t>
      </w:r>
      <w:r w:rsidRPr="00911D6E">
        <w:rPr>
          <w:rFonts w:ascii="NewsGoth BT" w:hAnsi="NewsGoth BT"/>
          <w:sz w:val="24"/>
          <w:szCs w:val="24"/>
        </w:rPr>
        <w:t xml:space="preserve">  4. Fields </w:t>
      </w:r>
      <w:r w:rsidR="00911D6E" w:rsidRPr="00911D6E">
        <w:rPr>
          <w:rFonts w:ascii="NewsGoth BT" w:hAnsi="NewsGoth BT"/>
          <w:sz w:val="24"/>
          <w:szCs w:val="24"/>
        </w:rPr>
        <w:t>with defined</w:t>
      </w:r>
      <w:r w:rsidRPr="00911D6E">
        <w:rPr>
          <w:rFonts w:ascii="NewsGoth BT" w:hAnsi="NewsGoth BT"/>
          <w:sz w:val="24"/>
          <w:szCs w:val="24"/>
        </w:rPr>
        <w:t xml:space="preserve"> areas of concentrated surface water flow</w:t>
      </w:r>
      <w:r w:rsidR="00180D4E" w:rsidRPr="00911D6E">
        <w:rPr>
          <w:rFonts w:ascii="NewsGoth BT" w:hAnsi="NewsGoth BT"/>
          <w:sz w:val="24"/>
          <w:szCs w:val="24"/>
        </w:rPr>
        <w:t xml:space="preserve"> and no grass </w:t>
      </w:r>
    </w:p>
    <w:p w14:paraId="120748B3" w14:textId="77777777" w:rsidR="00B94A7F" w:rsidRPr="00911D6E" w:rsidRDefault="00180D4E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       waterway is </w:t>
      </w:r>
      <w:r w:rsidR="00B94A7F" w:rsidRPr="00911D6E">
        <w:rPr>
          <w:rFonts w:ascii="NewsGoth BT" w:hAnsi="NewsGoth BT"/>
          <w:sz w:val="24"/>
          <w:szCs w:val="24"/>
        </w:rPr>
        <w:t>present. This could be an eroded swale, a washout, or a gully.</w:t>
      </w:r>
    </w:p>
    <w:p w14:paraId="3C7CC788" w14:textId="77777777" w:rsidR="00B94A7F" w:rsidRPr="00911D6E" w:rsidRDefault="00B94A7F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</w:t>
      </w:r>
      <w:r w:rsidR="00180D4E" w:rsidRPr="00911D6E">
        <w:rPr>
          <w:rFonts w:ascii="NewsGoth BT" w:hAnsi="NewsGoth BT"/>
          <w:sz w:val="24"/>
          <w:szCs w:val="24"/>
        </w:rPr>
        <w:t xml:space="preserve">  </w:t>
      </w:r>
      <w:r w:rsidRPr="00911D6E">
        <w:rPr>
          <w:rFonts w:ascii="NewsGoth BT" w:hAnsi="NewsGoth BT"/>
          <w:sz w:val="24"/>
          <w:szCs w:val="24"/>
        </w:rPr>
        <w:t>5. Highly compacted fields</w:t>
      </w:r>
    </w:p>
    <w:p w14:paraId="19FF7158" w14:textId="77777777" w:rsidR="00B94A7F" w:rsidRPr="00911D6E" w:rsidRDefault="00B94A7F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</w:t>
      </w:r>
      <w:r w:rsidR="00180D4E" w:rsidRPr="00911D6E">
        <w:rPr>
          <w:rFonts w:ascii="NewsGoth BT" w:hAnsi="NewsGoth BT"/>
          <w:sz w:val="24"/>
          <w:szCs w:val="24"/>
        </w:rPr>
        <w:t xml:space="preserve">  </w:t>
      </w:r>
      <w:r w:rsidRPr="00911D6E">
        <w:rPr>
          <w:rFonts w:ascii="NewsGoth BT" w:hAnsi="NewsGoth BT"/>
          <w:sz w:val="24"/>
          <w:szCs w:val="24"/>
        </w:rPr>
        <w:t xml:space="preserve"> 6. Fields where both primary and secondary tillage is per</w:t>
      </w:r>
      <w:r w:rsidR="00180D4E" w:rsidRPr="00911D6E">
        <w:rPr>
          <w:rFonts w:ascii="NewsGoth BT" w:hAnsi="NewsGoth BT"/>
          <w:sz w:val="24"/>
          <w:szCs w:val="24"/>
        </w:rPr>
        <w:t xml:space="preserve">formed in the fall, often </w:t>
      </w:r>
    </w:p>
    <w:p w14:paraId="77ABF4A3" w14:textId="77777777" w:rsidR="00B94A7F" w:rsidRPr="00911D6E" w:rsidRDefault="00180D4E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           called</w:t>
      </w:r>
      <w:r w:rsidR="00B94A7F" w:rsidRPr="00911D6E">
        <w:rPr>
          <w:rFonts w:ascii="NewsGoth BT" w:hAnsi="NewsGoth BT"/>
          <w:sz w:val="24"/>
          <w:szCs w:val="24"/>
        </w:rPr>
        <w:t xml:space="preserve"> "stale seedbed".</w:t>
      </w:r>
    </w:p>
    <w:p w14:paraId="1AD50FD9" w14:textId="77777777" w:rsidR="00B94A7F" w:rsidRPr="00911D6E" w:rsidRDefault="00B94A7F" w:rsidP="006F0B46">
      <w:pPr>
        <w:pStyle w:val="ListParagraph"/>
        <w:rPr>
          <w:rFonts w:ascii="NewsGoth BT" w:hAnsi="NewsGoth BT"/>
          <w:sz w:val="24"/>
          <w:szCs w:val="24"/>
        </w:rPr>
      </w:pPr>
    </w:p>
    <w:p w14:paraId="7ACDAA68" w14:textId="77777777" w:rsidR="00B94A7F" w:rsidRPr="00911D6E" w:rsidRDefault="00F41435" w:rsidP="006F0B46">
      <w:pPr>
        <w:pStyle w:val="ListParagraph"/>
        <w:rPr>
          <w:rFonts w:ascii="NewsGoth BT" w:hAnsi="NewsGoth BT"/>
          <w:sz w:val="24"/>
          <w:szCs w:val="24"/>
        </w:rPr>
      </w:pPr>
      <w:r w:rsidRPr="00911D6E">
        <w:rPr>
          <w:rFonts w:ascii="NewsGoth BT" w:hAnsi="NewsGoth BT"/>
          <w:sz w:val="24"/>
          <w:szCs w:val="24"/>
        </w:rPr>
        <w:t xml:space="preserve">All of us at _____ ______ are committed to helping you protect your phosphorus fertilizer investment.  </w:t>
      </w:r>
      <w:proofErr w:type="gramStart"/>
      <w:r w:rsidRPr="00911D6E">
        <w:rPr>
          <w:rFonts w:ascii="NewsGoth BT" w:hAnsi="NewsGoth BT"/>
          <w:sz w:val="24"/>
          <w:szCs w:val="24"/>
        </w:rPr>
        <w:t>Let's</w:t>
      </w:r>
      <w:proofErr w:type="gramEnd"/>
      <w:r w:rsidRPr="00911D6E">
        <w:rPr>
          <w:rFonts w:ascii="NewsGoth BT" w:hAnsi="NewsGoth BT"/>
          <w:sz w:val="24"/>
          <w:szCs w:val="24"/>
        </w:rPr>
        <w:t xml:space="preserve"> have a conversation soon about what that might look like for your operation!</w:t>
      </w:r>
    </w:p>
    <w:sectPr w:rsidR="00B94A7F" w:rsidRPr="00911D6E" w:rsidSect="00911D6E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75DCE"/>
    <w:multiLevelType w:val="hybridMultilevel"/>
    <w:tmpl w:val="ED3C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06"/>
    <w:rsid w:val="00180D4E"/>
    <w:rsid w:val="00302E88"/>
    <w:rsid w:val="0034390F"/>
    <w:rsid w:val="003D4CEB"/>
    <w:rsid w:val="006F0B46"/>
    <w:rsid w:val="00704D74"/>
    <w:rsid w:val="00911D6E"/>
    <w:rsid w:val="00A86477"/>
    <w:rsid w:val="00B94A7F"/>
    <w:rsid w:val="00DF7AA8"/>
    <w:rsid w:val="00E62306"/>
    <w:rsid w:val="00F41435"/>
    <w:rsid w:val="00F4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6A5D"/>
  <w15:docId w15:val="{B649EA6A-478E-4A14-8FF7-6180EC1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Nicole Volk</cp:lastModifiedBy>
  <cp:revision>2</cp:revision>
  <cp:lastPrinted>2019-11-19T20:30:00Z</cp:lastPrinted>
  <dcterms:created xsi:type="dcterms:W3CDTF">2020-09-22T16:31:00Z</dcterms:created>
  <dcterms:modified xsi:type="dcterms:W3CDTF">2020-09-22T16:31:00Z</dcterms:modified>
</cp:coreProperties>
</file>